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39" w:rsidRPr="0027186F" w:rsidRDefault="00197639">
      <w:pPr>
        <w:jc w:val="both"/>
        <w:rPr>
          <w:rFonts w:ascii="Calibri" w:hAnsi="Calibri" w:cs="Calibri"/>
          <w:sz w:val="14"/>
        </w:rPr>
      </w:pPr>
    </w:p>
    <w:p w:rsidR="006C45FA" w:rsidRPr="00733E30" w:rsidRDefault="005A54D6" w:rsidP="006C45FA">
      <w:pPr>
        <w:jc w:val="center"/>
        <w:rPr>
          <w:rFonts w:ascii="Calibri" w:hAnsi="Calibri" w:cs="Calibri"/>
          <w:b/>
          <w:bCs/>
          <w:caps/>
          <w:sz w:val="40"/>
          <w:szCs w:val="40"/>
        </w:rPr>
      </w:pPr>
      <w:r w:rsidRPr="00733E30">
        <w:rPr>
          <w:rFonts w:ascii="Calibri" w:hAnsi="Calibri" w:cs="Calibri"/>
          <w:b/>
          <w:bCs/>
          <w:sz w:val="40"/>
          <w:szCs w:val="40"/>
        </w:rPr>
        <w:t>Terms and Cond</w:t>
      </w:r>
      <w:bookmarkStart w:id="0" w:name="_GoBack"/>
      <w:bookmarkEnd w:id="0"/>
      <w:r w:rsidRPr="00733E30">
        <w:rPr>
          <w:rFonts w:ascii="Calibri" w:hAnsi="Calibri" w:cs="Calibri"/>
          <w:b/>
          <w:bCs/>
          <w:sz w:val="40"/>
          <w:szCs w:val="40"/>
        </w:rPr>
        <w:t>itions for Prospecting Licence Holders</w:t>
      </w:r>
    </w:p>
    <w:p w:rsidR="006A040E" w:rsidRPr="0027186F" w:rsidRDefault="006A040E" w:rsidP="006A040E">
      <w:pPr>
        <w:rPr>
          <w:rFonts w:ascii="Calibri" w:hAnsi="Calibri" w:cs="Calibri"/>
        </w:rPr>
      </w:pPr>
      <w:r w:rsidRPr="0027186F">
        <w:rPr>
          <w:rFonts w:ascii="Calibri" w:hAnsi="Calibri" w:cs="Calibri"/>
        </w:rPr>
        <w:t>The Licence Holder shall:</w:t>
      </w:r>
    </w:p>
    <w:tbl>
      <w:tblPr>
        <w:tblW w:w="10774" w:type="dxa"/>
        <w:tblInd w:w="-34"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4A0" w:firstRow="1" w:lastRow="0" w:firstColumn="1" w:lastColumn="0" w:noHBand="0" w:noVBand="1"/>
      </w:tblPr>
      <w:tblGrid>
        <w:gridCol w:w="568"/>
        <w:gridCol w:w="10206"/>
      </w:tblGrid>
      <w:tr w:rsidR="006A040E" w:rsidRPr="0027186F" w:rsidTr="00FC02F4">
        <w:tc>
          <w:tcPr>
            <w:tcW w:w="568" w:type="dxa"/>
            <w:tcBorders>
              <w:bottom w:val="single" w:sz="4" w:space="0" w:color="FFFFFF"/>
            </w:tcBorders>
            <w:shd w:val="clear" w:color="auto" w:fill="948A54"/>
            <w:vAlign w:val="center"/>
          </w:tcPr>
          <w:p w:rsidR="006A040E" w:rsidRPr="0027186F" w:rsidRDefault="006A040E" w:rsidP="00FC02F4">
            <w:pPr>
              <w:jc w:val="center"/>
              <w:rPr>
                <w:rFonts w:ascii="Calibri" w:hAnsi="Calibri" w:cs="Calibri"/>
                <w:b/>
              </w:rPr>
            </w:pPr>
            <w:r w:rsidRPr="0027186F">
              <w:rPr>
                <w:rFonts w:ascii="Calibri" w:hAnsi="Calibri" w:cs="Calibri"/>
                <w:b/>
                <w:color w:val="FFFFFF"/>
              </w:rPr>
              <w:t>1</w:t>
            </w:r>
          </w:p>
        </w:tc>
        <w:tc>
          <w:tcPr>
            <w:tcW w:w="10206" w:type="dxa"/>
            <w:shd w:val="clear" w:color="auto" w:fill="auto"/>
            <w:vAlign w:val="center"/>
          </w:tcPr>
          <w:p w:rsidR="006A040E" w:rsidRPr="0027186F" w:rsidRDefault="006A040E" w:rsidP="00733E30">
            <w:pPr>
              <w:rPr>
                <w:rFonts w:ascii="Calibri" w:hAnsi="Calibri" w:cs="Calibri"/>
                <w:b/>
                <w:sz w:val="21"/>
                <w:szCs w:val="21"/>
              </w:rPr>
            </w:pPr>
            <w:r w:rsidRPr="0027186F">
              <w:rPr>
                <w:rFonts w:ascii="Calibri" w:hAnsi="Calibri" w:cs="Calibri"/>
                <w:sz w:val="21"/>
                <w:szCs w:val="21"/>
              </w:rPr>
              <w:t>Meet promptly any legitimate</w:t>
            </w:r>
            <w:r w:rsidRPr="0027186F">
              <w:rPr>
                <w:rFonts w:ascii="Calibri" w:hAnsi="Calibri" w:cs="Calibri"/>
                <w:i/>
                <w:sz w:val="21"/>
                <w:szCs w:val="21"/>
              </w:rPr>
              <w:t xml:space="preserve"> </w:t>
            </w:r>
            <w:r w:rsidRPr="0027186F">
              <w:rPr>
                <w:rFonts w:ascii="Calibri" w:hAnsi="Calibri" w:cs="Calibri"/>
                <w:sz w:val="21"/>
                <w:szCs w:val="21"/>
              </w:rPr>
              <w:t xml:space="preserve">claim for compensation arising from activities carried out under the licence(s) whether made during the currency </w:t>
            </w:r>
            <w:r w:rsidR="00400038" w:rsidRPr="0027186F">
              <w:rPr>
                <w:rFonts w:ascii="Calibri" w:hAnsi="Calibri" w:cs="Calibri"/>
                <w:sz w:val="21"/>
                <w:szCs w:val="21"/>
              </w:rPr>
              <w:t>of the</w:t>
            </w:r>
            <w:r w:rsidRPr="0027186F">
              <w:rPr>
                <w:rFonts w:ascii="Calibri" w:hAnsi="Calibri" w:cs="Calibri"/>
                <w:sz w:val="21"/>
                <w:szCs w:val="21"/>
              </w:rPr>
              <w:t xml:space="preserve"> licence(s) or at a later date.</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2</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Surrender the licence(s) without delay if at any stage results indicate that further expenditure on prospecting would not be justified.</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3</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Furnish to the Minister the name and address of the Manager resident for the time being in Ireland under whose supervision such operations are to be carried out and to notify immediately to the Minister any changes.</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4</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 xml:space="preserve">Agree exploration programmes for the licence(s) in advance with the </w:t>
            </w:r>
            <w:r w:rsidR="00733E30">
              <w:rPr>
                <w:rFonts w:ascii="Calibri" w:hAnsi="Calibri" w:cs="Calibri"/>
                <w:sz w:val="21"/>
                <w:szCs w:val="21"/>
              </w:rPr>
              <w:t>Geoscience Regulation Office</w:t>
            </w:r>
            <w:r w:rsidRPr="0027186F">
              <w:rPr>
                <w:rFonts w:ascii="Calibri" w:hAnsi="Calibri" w:cs="Calibri"/>
                <w:sz w:val="21"/>
                <w:szCs w:val="21"/>
              </w:rPr>
              <w:t xml:space="preserve"> of the Department of </w:t>
            </w:r>
            <w:r w:rsidR="00733E30">
              <w:rPr>
                <w:rFonts w:ascii="Calibri" w:hAnsi="Calibri" w:cs="Calibri"/>
                <w:sz w:val="21"/>
                <w:szCs w:val="21"/>
              </w:rPr>
              <w:t xml:space="preserve">the </w:t>
            </w:r>
            <w:r w:rsidR="00017C71">
              <w:rPr>
                <w:rFonts w:ascii="Calibri" w:hAnsi="Calibri" w:cs="Calibri"/>
                <w:sz w:val="21"/>
                <w:szCs w:val="21"/>
              </w:rPr>
              <w:t>Environment, Climate and Communications</w:t>
            </w:r>
            <w:r w:rsidRPr="0027186F">
              <w:rPr>
                <w:rFonts w:ascii="Calibri" w:hAnsi="Calibri" w:cs="Calibri"/>
                <w:sz w:val="21"/>
                <w:szCs w:val="21"/>
              </w:rPr>
              <w:t>.</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5</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 xml:space="preserve">Lodge full reports of all results obtained from exploration under the licence(s), including details of all occurrences of minerals of potential economic significance, with the Department of </w:t>
            </w:r>
            <w:r w:rsidR="00733E30">
              <w:rPr>
                <w:rFonts w:ascii="Calibri" w:hAnsi="Calibri" w:cs="Calibri"/>
                <w:sz w:val="21"/>
                <w:szCs w:val="21"/>
              </w:rPr>
              <w:t xml:space="preserve">the </w:t>
            </w:r>
            <w:r w:rsidR="00017C71">
              <w:rPr>
                <w:rFonts w:ascii="Calibri" w:hAnsi="Calibri" w:cs="Calibri"/>
                <w:sz w:val="21"/>
                <w:szCs w:val="21"/>
              </w:rPr>
              <w:t>Environment, Climate and Communications</w:t>
            </w:r>
            <w:r w:rsidRPr="0027186F">
              <w:rPr>
                <w:rFonts w:ascii="Calibri" w:hAnsi="Calibri" w:cs="Calibri"/>
                <w:sz w:val="21"/>
                <w:szCs w:val="21"/>
              </w:rPr>
              <w:t xml:space="preserve">, </w:t>
            </w:r>
            <w:r w:rsidR="00733E30">
              <w:rPr>
                <w:rFonts w:ascii="Calibri" w:hAnsi="Calibri" w:cs="Calibri"/>
                <w:sz w:val="21"/>
                <w:szCs w:val="21"/>
              </w:rPr>
              <w:t>Geoscience Regulation Office</w:t>
            </w:r>
            <w:r w:rsidR="00A630A2" w:rsidRPr="0027186F">
              <w:rPr>
                <w:rFonts w:ascii="Calibri" w:hAnsi="Calibri" w:cs="Calibri"/>
                <w:sz w:val="21"/>
                <w:szCs w:val="21"/>
              </w:rPr>
              <w:t>, 29-31 Adelaide Road, Dublin, D02 X285</w:t>
            </w:r>
            <w:r w:rsidRPr="0027186F">
              <w:rPr>
                <w:rFonts w:ascii="Calibri" w:hAnsi="Calibri" w:cs="Calibri"/>
                <w:sz w:val="21"/>
                <w:szCs w:val="21"/>
              </w:rPr>
              <w:t>.</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6</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 xml:space="preserve">Not to undertake any trenching under the licence(s) without prior Departmental approval. A written request for such approval shall be submitted to the Department of </w:t>
            </w:r>
            <w:r w:rsidR="00733E30">
              <w:rPr>
                <w:rFonts w:ascii="Calibri" w:hAnsi="Calibri" w:cs="Calibri"/>
                <w:sz w:val="21"/>
                <w:szCs w:val="21"/>
              </w:rPr>
              <w:t xml:space="preserve">the </w:t>
            </w:r>
            <w:r w:rsidR="00017C71">
              <w:rPr>
                <w:rFonts w:ascii="Calibri" w:hAnsi="Calibri" w:cs="Calibri"/>
                <w:sz w:val="21"/>
                <w:szCs w:val="21"/>
              </w:rPr>
              <w:t>Environment, Climate and Communications</w:t>
            </w:r>
            <w:r w:rsidR="00017C71" w:rsidRPr="0027186F">
              <w:rPr>
                <w:rFonts w:ascii="Calibri" w:hAnsi="Calibri" w:cs="Calibri"/>
                <w:sz w:val="21"/>
                <w:szCs w:val="21"/>
              </w:rPr>
              <w:t xml:space="preserve"> </w:t>
            </w:r>
            <w:r w:rsidRPr="0027186F">
              <w:rPr>
                <w:rFonts w:ascii="Calibri" w:hAnsi="Calibri" w:cs="Calibri"/>
                <w:sz w:val="21"/>
                <w:szCs w:val="21"/>
              </w:rPr>
              <w:t>(</w:t>
            </w:r>
            <w:r w:rsidR="00733E30">
              <w:rPr>
                <w:rFonts w:ascii="Calibri" w:hAnsi="Calibri" w:cs="Calibri"/>
                <w:sz w:val="21"/>
                <w:szCs w:val="21"/>
              </w:rPr>
              <w:t>Geoscience Regulation Office</w:t>
            </w:r>
            <w:r w:rsidRPr="0027186F">
              <w:rPr>
                <w:rFonts w:ascii="Calibri" w:hAnsi="Calibri" w:cs="Calibri"/>
                <w:sz w:val="21"/>
                <w:szCs w:val="21"/>
              </w:rPr>
              <w:t xml:space="preserve">) at least 20 working days prior to the date on which trenching operations are planned to commence and shall be accompanied by detailed trenching proposals including full details of the measures to be employed for the full rehabilitation of the trench site.  The licence holder may be required to meet with </w:t>
            </w:r>
            <w:r w:rsidR="00400038" w:rsidRPr="0027186F">
              <w:rPr>
                <w:rFonts w:ascii="Calibri" w:hAnsi="Calibri" w:cs="Calibri"/>
                <w:sz w:val="21"/>
                <w:szCs w:val="21"/>
              </w:rPr>
              <w:t xml:space="preserve">Departmental </w:t>
            </w:r>
            <w:r w:rsidRPr="0027186F">
              <w:rPr>
                <w:rFonts w:ascii="Calibri" w:hAnsi="Calibri" w:cs="Calibri"/>
                <w:sz w:val="21"/>
                <w:szCs w:val="21"/>
              </w:rPr>
              <w:t>staff prior to a decision being conveyed.</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7</w:t>
            </w:r>
          </w:p>
        </w:tc>
        <w:tc>
          <w:tcPr>
            <w:tcW w:w="10206" w:type="dxa"/>
            <w:shd w:val="clear" w:color="auto" w:fill="auto"/>
            <w:vAlign w:val="center"/>
          </w:tcPr>
          <w:p w:rsidR="006A040E" w:rsidRPr="0027186F" w:rsidRDefault="00060966" w:rsidP="00733E30">
            <w:pPr>
              <w:rPr>
                <w:rFonts w:ascii="Calibri" w:hAnsi="Calibri" w:cs="Calibri"/>
                <w:sz w:val="21"/>
                <w:szCs w:val="21"/>
              </w:rPr>
            </w:pPr>
            <w:r w:rsidRPr="0027186F">
              <w:rPr>
                <w:rFonts w:ascii="Calibri" w:hAnsi="Calibri" w:cs="Calibri"/>
                <w:sz w:val="21"/>
                <w:szCs w:val="21"/>
              </w:rPr>
              <w:t>C</w:t>
            </w:r>
            <w:r w:rsidR="006A040E" w:rsidRPr="0027186F">
              <w:rPr>
                <w:rFonts w:ascii="Calibri" w:hAnsi="Calibri" w:cs="Calibri"/>
                <w:sz w:val="21"/>
                <w:szCs w:val="21"/>
              </w:rPr>
              <w:t xml:space="preserve">omply with the provisions of section 75 of the Minerals Development Act, 1940, as amended by Section 8 of the Petroleum and Other Minerals Development Act, 1960, which requires that two weeks advance notice be given to the Minister of proposed borehole and shaft sinking intended to reach a depth of more than 20 feet below the surface and that a journal of such shaft or borehole and specimens be kept for inspection by the Minister.  (In certain restricted areas no borehole or shaft sinking of any kind is to be undertaken without prior Departmental approval (see </w:t>
            </w:r>
            <w:r w:rsidR="00522D84">
              <w:rPr>
                <w:rFonts w:ascii="Calibri" w:hAnsi="Calibri" w:cs="Calibri"/>
                <w:sz w:val="21"/>
                <w:szCs w:val="21"/>
              </w:rPr>
              <w:t>Section 8</w:t>
            </w:r>
            <w:r w:rsidR="006A040E" w:rsidRPr="0027186F">
              <w:rPr>
                <w:rFonts w:ascii="Calibri" w:hAnsi="Calibri" w:cs="Calibri"/>
                <w:sz w:val="21"/>
                <w:szCs w:val="21"/>
              </w:rPr>
              <w:t xml:space="preserve"> below).</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8</w:t>
            </w:r>
          </w:p>
        </w:tc>
        <w:tc>
          <w:tcPr>
            <w:tcW w:w="10206" w:type="dxa"/>
            <w:shd w:val="clear" w:color="auto" w:fill="auto"/>
            <w:vAlign w:val="center"/>
          </w:tcPr>
          <w:p w:rsidR="006A040E" w:rsidRPr="0027186F" w:rsidRDefault="00060966" w:rsidP="00733E30">
            <w:pPr>
              <w:ind w:left="34" w:hanging="1"/>
              <w:rPr>
                <w:rFonts w:ascii="Calibri" w:hAnsi="Calibri" w:cs="Calibri"/>
                <w:sz w:val="21"/>
                <w:szCs w:val="21"/>
              </w:rPr>
            </w:pPr>
            <w:r w:rsidRPr="0027186F">
              <w:rPr>
                <w:rFonts w:ascii="Calibri" w:hAnsi="Calibri" w:cs="Calibri"/>
                <w:sz w:val="21"/>
                <w:szCs w:val="21"/>
              </w:rPr>
              <w:t>E</w:t>
            </w:r>
            <w:r w:rsidR="006A040E" w:rsidRPr="0027186F">
              <w:rPr>
                <w:rFonts w:ascii="Calibri" w:hAnsi="Calibri" w:cs="Calibri"/>
                <w:sz w:val="21"/>
                <w:szCs w:val="21"/>
              </w:rPr>
              <w:t xml:space="preserve">nsure familiarity with the location of any Special Areas of Conservation (SACs), Special Protection Areas (SPAs) and National Heritage Areas (NHAs) within the PL area(s) and to ensure that any and all restrictions imposed by the National Parks and Wildlife Service of the </w:t>
            </w:r>
            <w:r w:rsidR="00733E30">
              <w:rPr>
                <w:rFonts w:ascii="Calibri" w:hAnsi="Calibri" w:cs="Calibri"/>
                <w:sz w:val="21"/>
                <w:szCs w:val="21"/>
              </w:rPr>
              <w:t>Department</w:t>
            </w:r>
            <w:r w:rsidR="00733E30" w:rsidRPr="00733E30">
              <w:rPr>
                <w:rFonts w:ascii="Calibri" w:hAnsi="Calibri" w:cs="Calibri"/>
                <w:sz w:val="21"/>
                <w:szCs w:val="21"/>
              </w:rPr>
              <w:t xml:space="preserve"> of Housing, Local Government and Heritage </w:t>
            </w:r>
            <w:r w:rsidR="006A040E" w:rsidRPr="0027186F">
              <w:rPr>
                <w:rFonts w:ascii="Calibri" w:hAnsi="Calibri" w:cs="Calibri"/>
                <w:sz w:val="21"/>
                <w:szCs w:val="21"/>
              </w:rPr>
              <w:t xml:space="preserve">are complied with in relation to such areas. Approval to carry out activities within such area(s) must be sought in writing (giving full details of work to be undertaken and one month’s notice) from the </w:t>
            </w:r>
            <w:r w:rsidR="00733E30">
              <w:rPr>
                <w:rFonts w:ascii="Calibri" w:hAnsi="Calibri" w:cs="Calibri"/>
                <w:sz w:val="21"/>
                <w:szCs w:val="21"/>
              </w:rPr>
              <w:t>Geoscience Regulation Office</w:t>
            </w:r>
            <w:r w:rsidR="006A040E" w:rsidRPr="0027186F">
              <w:rPr>
                <w:rFonts w:ascii="Calibri" w:hAnsi="Calibri" w:cs="Calibri"/>
                <w:sz w:val="21"/>
                <w:szCs w:val="21"/>
              </w:rPr>
              <w:t xml:space="preserve"> of the Department of </w:t>
            </w:r>
            <w:r w:rsidR="00733E30">
              <w:rPr>
                <w:rFonts w:ascii="Calibri" w:hAnsi="Calibri" w:cs="Calibri"/>
                <w:sz w:val="21"/>
                <w:szCs w:val="21"/>
              </w:rPr>
              <w:t xml:space="preserve">the </w:t>
            </w:r>
            <w:r w:rsidR="00017C71">
              <w:rPr>
                <w:rFonts w:ascii="Calibri" w:hAnsi="Calibri" w:cs="Calibri"/>
                <w:sz w:val="21"/>
                <w:szCs w:val="21"/>
              </w:rPr>
              <w:t>Environment, Climate and Communications</w:t>
            </w:r>
            <w:r w:rsidR="00400038" w:rsidRPr="0027186F">
              <w:rPr>
                <w:rFonts w:ascii="Calibri" w:hAnsi="Calibri" w:cs="Calibri"/>
                <w:sz w:val="21"/>
                <w:szCs w:val="21"/>
              </w:rPr>
              <w:t>.</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9</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Ascertain the occurrence of National Monuments within the licence area(s).  (In this regard the licence holder should examine the Sites and Monuments Record Constraint Maps which are available for inspection at County Libraries or from the local Planning Authority).</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10</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Not to work on or adjacent to any such National Monument site or feature without p</w:t>
            </w:r>
            <w:r w:rsidR="00733E30">
              <w:rPr>
                <w:rFonts w:ascii="Calibri" w:hAnsi="Calibri" w:cs="Calibri"/>
                <w:sz w:val="21"/>
                <w:szCs w:val="21"/>
              </w:rPr>
              <w:t xml:space="preserve">rior approval of the Department </w:t>
            </w:r>
            <w:r w:rsidR="00733E30" w:rsidRPr="00733E30">
              <w:rPr>
                <w:rFonts w:ascii="Calibri" w:hAnsi="Calibri" w:cs="Calibri"/>
                <w:sz w:val="21"/>
                <w:szCs w:val="21"/>
              </w:rPr>
              <w:t>of Housing, Local Government and Heritage</w:t>
            </w:r>
            <w:r w:rsidRPr="0027186F">
              <w:rPr>
                <w:rFonts w:ascii="Calibri" w:hAnsi="Calibri" w:cs="Calibri"/>
                <w:sz w:val="21"/>
                <w:szCs w:val="21"/>
              </w:rPr>
              <w:t xml:space="preserve">.  (Such approval should be sought via the </w:t>
            </w:r>
            <w:r w:rsidR="00733E30">
              <w:rPr>
                <w:rFonts w:ascii="Calibri" w:hAnsi="Calibri" w:cs="Calibri"/>
                <w:sz w:val="21"/>
                <w:szCs w:val="21"/>
              </w:rPr>
              <w:t>Geoscience Regulation Office</w:t>
            </w:r>
            <w:r w:rsidRPr="0027186F">
              <w:rPr>
                <w:rFonts w:ascii="Calibri" w:hAnsi="Calibri" w:cs="Calibri"/>
                <w:sz w:val="21"/>
                <w:szCs w:val="21"/>
              </w:rPr>
              <w:t xml:space="preserve"> of the Department of </w:t>
            </w:r>
            <w:r w:rsidR="00733E30">
              <w:rPr>
                <w:rFonts w:ascii="Calibri" w:hAnsi="Calibri" w:cs="Calibri"/>
                <w:sz w:val="21"/>
                <w:szCs w:val="21"/>
              </w:rPr>
              <w:t xml:space="preserve">the </w:t>
            </w:r>
            <w:r w:rsidR="00017C71">
              <w:rPr>
                <w:rFonts w:ascii="Calibri" w:hAnsi="Calibri" w:cs="Calibri"/>
                <w:sz w:val="21"/>
                <w:szCs w:val="21"/>
              </w:rPr>
              <w:t>Environment, Climate and Communications</w:t>
            </w:r>
            <w:r w:rsidRPr="0027186F">
              <w:rPr>
                <w:rFonts w:ascii="Calibri" w:hAnsi="Calibri" w:cs="Calibri"/>
                <w:sz w:val="21"/>
                <w:szCs w:val="21"/>
              </w:rPr>
              <w:t>).</w:t>
            </w:r>
            <w:r w:rsidR="00A630A2" w:rsidRPr="0027186F">
              <w:rPr>
                <w:rFonts w:ascii="Calibri" w:hAnsi="Calibri" w:cs="Calibri"/>
                <w:sz w:val="21"/>
                <w:szCs w:val="21"/>
              </w:rPr>
              <w:t xml:space="preserve"> </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11</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 xml:space="preserve">Ascertain the occurrence of gas pipelines within the licence area(s) to ensure that there is no interference with them.  (In this regard the licence holder should consult with </w:t>
            </w:r>
            <w:r w:rsidR="00053F5E" w:rsidRPr="0027186F">
              <w:rPr>
                <w:rFonts w:ascii="Calibri" w:hAnsi="Calibri" w:cs="Calibri"/>
                <w:sz w:val="21"/>
                <w:szCs w:val="21"/>
              </w:rPr>
              <w:t>Gas Networks Ireland</w:t>
            </w:r>
            <w:r w:rsidRPr="0027186F">
              <w:rPr>
                <w:rFonts w:ascii="Calibri" w:hAnsi="Calibri" w:cs="Calibri"/>
                <w:sz w:val="21"/>
                <w:szCs w:val="21"/>
              </w:rPr>
              <w:t>.)</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12</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Ascertain from landowners whether their lands are subject to the Rural Environmental Protection Schemes (REPS) and to do no work in such lands which would be contrary to the objectives of REPS.  In case of doubt, the Licensee should contact either the Farm Development Services Officer in the relevant County Office of the Department of Agricul</w:t>
            </w:r>
            <w:r w:rsidR="00236DC6">
              <w:rPr>
                <w:rFonts w:ascii="Calibri" w:hAnsi="Calibri" w:cs="Calibri"/>
                <w:sz w:val="21"/>
                <w:szCs w:val="21"/>
              </w:rPr>
              <w:t>ture, Food and the Marine</w:t>
            </w:r>
            <w:r w:rsidRPr="0027186F">
              <w:rPr>
                <w:rFonts w:ascii="Calibri" w:hAnsi="Calibri" w:cs="Calibri"/>
                <w:sz w:val="21"/>
                <w:szCs w:val="21"/>
              </w:rPr>
              <w:t xml:space="preserve">, or the </w:t>
            </w:r>
            <w:r w:rsidR="00733E30">
              <w:rPr>
                <w:rFonts w:ascii="Calibri" w:hAnsi="Calibri" w:cs="Calibri"/>
                <w:sz w:val="21"/>
                <w:szCs w:val="21"/>
              </w:rPr>
              <w:t>Geoscience Regulation Office</w:t>
            </w:r>
            <w:r w:rsidRPr="0027186F">
              <w:rPr>
                <w:rFonts w:ascii="Calibri" w:hAnsi="Calibri" w:cs="Calibri"/>
                <w:sz w:val="21"/>
                <w:szCs w:val="21"/>
              </w:rPr>
              <w:t xml:space="preserve"> of the Department of </w:t>
            </w:r>
            <w:r w:rsidR="00733E30">
              <w:rPr>
                <w:rFonts w:ascii="Calibri" w:hAnsi="Calibri" w:cs="Calibri"/>
                <w:sz w:val="21"/>
                <w:szCs w:val="21"/>
              </w:rPr>
              <w:t xml:space="preserve">the </w:t>
            </w:r>
            <w:r w:rsidR="00017C71">
              <w:rPr>
                <w:rFonts w:ascii="Calibri" w:hAnsi="Calibri" w:cs="Calibri"/>
                <w:sz w:val="21"/>
                <w:szCs w:val="21"/>
              </w:rPr>
              <w:t>Environment, Climate and Communications</w:t>
            </w:r>
            <w:r w:rsidR="00017C71" w:rsidRPr="0027186F">
              <w:rPr>
                <w:rFonts w:ascii="Calibri" w:hAnsi="Calibri" w:cs="Calibri"/>
                <w:sz w:val="21"/>
                <w:szCs w:val="21"/>
              </w:rPr>
              <w:t>.</w:t>
            </w:r>
          </w:p>
        </w:tc>
      </w:tr>
      <w:tr w:rsidR="006A040E" w:rsidRPr="0027186F" w:rsidTr="00FC02F4">
        <w:tc>
          <w:tcPr>
            <w:tcW w:w="568" w:type="dxa"/>
            <w:tcBorders>
              <w:top w:val="single" w:sz="4" w:space="0" w:color="FFFFFF"/>
              <w:bottom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13</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Obtain planning permission under the Local Government (Planning and Development) Acts, 1963 to 1993, for any work contemplated under the licence(s) which would require such permission.</w:t>
            </w:r>
          </w:p>
        </w:tc>
      </w:tr>
      <w:tr w:rsidR="006A040E" w:rsidRPr="0027186F" w:rsidTr="00FC02F4">
        <w:tc>
          <w:tcPr>
            <w:tcW w:w="568" w:type="dxa"/>
            <w:tcBorders>
              <w:top w:val="single" w:sz="4" w:space="0" w:color="FFFFFF"/>
            </w:tcBorders>
            <w:shd w:val="clear" w:color="auto" w:fill="948A54"/>
            <w:vAlign w:val="center"/>
          </w:tcPr>
          <w:p w:rsidR="006A040E" w:rsidRPr="0027186F" w:rsidRDefault="006A040E" w:rsidP="00FC02F4">
            <w:pPr>
              <w:jc w:val="center"/>
              <w:rPr>
                <w:rFonts w:ascii="Calibri" w:hAnsi="Calibri" w:cs="Calibri"/>
                <w:b/>
                <w:color w:val="FFFFFF"/>
              </w:rPr>
            </w:pPr>
            <w:r w:rsidRPr="0027186F">
              <w:rPr>
                <w:rFonts w:ascii="Calibri" w:hAnsi="Calibri" w:cs="Calibri"/>
                <w:b/>
                <w:color w:val="FFFFFF"/>
              </w:rPr>
              <w:t>14</w:t>
            </w:r>
          </w:p>
        </w:tc>
        <w:tc>
          <w:tcPr>
            <w:tcW w:w="10206" w:type="dxa"/>
            <w:shd w:val="clear" w:color="auto" w:fill="auto"/>
            <w:vAlign w:val="center"/>
          </w:tcPr>
          <w:p w:rsidR="006A040E" w:rsidRPr="0027186F" w:rsidRDefault="006A040E" w:rsidP="00733E30">
            <w:pPr>
              <w:rPr>
                <w:rFonts w:ascii="Calibri" w:hAnsi="Calibri" w:cs="Calibri"/>
                <w:sz w:val="21"/>
                <w:szCs w:val="21"/>
              </w:rPr>
            </w:pPr>
            <w:r w:rsidRPr="0027186F">
              <w:rPr>
                <w:rFonts w:ascii="Calibri" w:hAnsi="Calibri" w:cs="Calibri"/>
                <w:sz w:val="21"/>
                <w:szCs w:val="21"/>
              </w:rPr>
              <w:t>Carry out all work with due regard for the environment and the sensitivity of the surrounding areas</w:t>
            </w:r>
            <w:r w:rsidR="00400038" w:rsidRPr="0027186F">
              <w:rPr>
                <w:rFonts w:ascii="Calibri" w:hAnsi="Calibri" w:cs="Calibri"/>
                <w:sz w:val="21"/>
                <w:szCs w:val="21"/>
              </w:rPr>
              <w:t>.</w:t>
            </w:r>
          </w:p>
        </w:tc>
      </w:tr>
    </w:tbl>
    <w:p w:rsidR="006A040E" w:rsidRPr="0027186F" w:rsidRDefault="006A040E" w:rsidP="00400038">
      <w:pPr>
        <w:rPr>
          <w:rFonts w:ascii="Calibri" w:hAnsi="Calibri" w:cs="Calibri"/>
          <w:b/>
          <w:bCs/>
          <w:caps/>
        </w:rPr>
      </w:pPr>
    </w:p>
    <w:p w:rsidR="00C87ECE" w:rsidRPr="0027186F" w:rsidRDefault="00FC02F4" w:rsidP="00400038">
      <w:pPr>
        <w:rPr>
          <w:rFonts w:ascii="Calibri" w:hAnsi="Calibri" w:cs="Calibri"/>
          <w:bCs/>
          <w:caps/>
        </w:rPr>
      </w:pPr>
      <w:r w:rsidRPr="0027186F">
        <w:rPr>
          <w:rFonts w:ascii="Calibri" w:hAnsi="Calibri" w:cs="Calibri"/>
          <w:bCs/>
        </w:rPr>
        <w:t>Signature</w:t>
      </w:r>
      <w:r w:rsidR="00C87ECE" w:rsidRPr="0027186F">
        <w:rPr>
          <w:rFonts w:ascii="Calibri" w:hAnsi="Calibri" w:cs="Calibri"/>
          <w:bCs/>
          <w:caps/>
        </w:rPr>
        <w:t xml:space="preserve">: _________________________________________      </w:t>
      </w:r>
      <w:r w:rsidRPr="0027186F">
        <w:rPr>
          <w:rFonts w:ascii="Calibri" w:hAnsi="Calibri" w:cs="Calibri"/>
          <w:bCs/>
        </w:rPr>
        <w:t>Date</w:t>
      </w:r>
      <w:r w:rsidR="00733E30" w:rsidRPr="0027186F">
        <w:rPr>
          <w:rFonts w:ascii="Calibri" w:hAnsi="Calibri" w:cs="Calibri"/>
          <w:bCs/>
          <w:caps/>
        </w:rPr>
        <w:t>: _</w:t>
      </w:r>
      <w:r w:rsidR="00C87ECE" w:rsidRPr="0027186F">
        <w:rPr>
          <w:rFonts w:ascii="Calibri" w:hAnsi="Calibri" w:cs="Calibri"/>
          <w:bCs/>
          <w:caps/>
        </w:rPr>
        <w:t>_______________</w:t>
      </w:r>
    </w:p>
    <w:sectPr w:rsidR="00C87ECE" w:rsidRPr="0027186F" w:rsidSect="002324D1">
      <w:headerReference w:type="default" r:id="rId8"/>
      <w:footerReference w:type="default" r:id="rId9"/>
      <w:pgSz w:w="11906" w:h="16838"/>
      <w:pgMar w:top="80" w:right="720" w:bottom="720" w:left="720" w:header="420" w:footer="362" w:gutter="0"/>
      <w:pgBorders w:offsetFrom="page">
        <w:top w:val="single" w:sz="4" w:space="24" w:color="948A54"/>
        <w:left w:val="single" w:sz="4" w:space="24" w:color="948A54"/>
        <w:bottom w:val="single" w:sz="4" w:space="24" w:color="948A54"/>
        <w:right w:val="single" w:sz="4" w:space="24" w:color="948A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9A" w:rsidRDefault="002E2A9A" w:rsidP="00D71CE4">
      <w:r>
        <w:separator/>
      </w:r>
    </w:p>
  </w:endnote>
  <w:endnote w:type="continuationSeparator" w:id="0">
    <w:p w:rsidR="002E2A9A" w:rsidRDefault="002E2A9A" w:rsidP="00D7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Look w:val="04A0" w:firstRow="1" w:lastRow="0" w:firstColumn="1" w:lastColumn="0" w:noHBand="0" w:noVBand="1"/>
    </w:tblPr>
    <w:tblGrid>
      <w:gridCol w:w="9039"/>
      <w:gridCol w:w="1984"/>
    </w:tblGrid>
    <w:tr w:rsidR="00D84B8C" w:rsidTr="00FC02F4">
      <w:tc>
        <w:tcPr>
          <w:tcW w:w="9039" w:type="dxa"/>
          <w:shd w:val="clear" w:color="auto" w:fill="auto"/>
        </w:tcPr>
        <w:p w:rsidR="00DA5504" w:rsidRDefault="0084190E" w:rsidP="00E85592">
          <w:pPr>
            <w:rPr>
              <w:rFonts w:ascii="Calibri" w:hAnsi="Calibri" w:cs="Calibri"/>
              <w:sz w:val="22"/>
              <w:szCs w:val="22"/>
            </w:rPr>
          </w:pPr>
          <w:r>
            <w:rPr>
              <w:rFonts w:ascii="Calibri" w:hAnsi="Calibri" w:cs="Calibri"/>
              <w:sz w:val="22"/>
              <w:szCs w:val="22"/>
            </w:rPr>
            <w:t>Geoscience Regulation Office</w:t>
          </w:r>
          <w:r w:rsidR="00D84B8C" w:rsidRPr="0027186F">
            <w:rPr>
              <w:rFonts w:ascii="Calibri" w:hAnsi="Calibri" w:cs="Calibri"/>
              <w:sz w:val="22"/>
              <w:szCs w:val="22"/>
            </w:rPr>
            <w:t>, D</w:t>
          </w:r>
          <w:r w:rsidR="00A157D1" w:rsidRPr="0027186F">
            <w:rPr>
              <w:rFonts w:ascii="Calibri" w:hAnsi="Calibri" w:cs="Calibri"/>
              <w:sz w:val="22"/>
              <w:szCs w:val="22"/>
            </w:rPr>
            <w:t xml:space="preserve">epartment of </w:t>
          </w:r>
          <w:r w:rsidR="00017C71">
            <w:rPr>
              <w:rFonts w:ascii="Calibri" w:hAnsi="Calibri" w:cs="Calibri"/>
              <w:sz w:val="22"/>
              <w:szCs w:val="22"/>
            </w:rPr>
            <w:t>Environment</w:t>
          </w:r>
          <w:r w:rsidR="00A157D1" w:rsidRPr="0027186F">
            <w:rPr>
              <w:rFonts w:ascii="Calibri" w:hAnsi="Calibri" w:cs="Calibri"/>
              <w:sz w:val="22"/>
              <w:szCs w:val="22"/>
            </w:rPr>
            <w:t xml:space="preserve">, </w:t>
          </w:r>
          <w:r w:rsidR="00017C71">
            <w:rPr>
              <w:rFonts w:ascii="Calibri" w:hAnsi="Calibri" w:cs="Calibri"/>
              <w:sz w:val="22"/>
              <w:szCs w:val="22"/>
            </w:rPr>
            <w:t>Climate and Communications</w:t>
          </w:r>
          <w:r w:rsidR="00E85592" w:rsidRPr="0027186F">
            <w:rPr>
              <w:rFonts w:ascii="Calibri" w:hAnsi="Calibri" w:cs="Calibri"/>
              <w:sz w:val="22"/>
              <w:szCs w:val="22"/>
            </w:rPr>
            <w:t xml:space="preserve">, </w:t>
          </w:r>
          <w:r w:rsidR="00DA5504">
            <w:rPr>
              <w:rFonts w:ascii="Calibri" w:hAnsi="Calibri" w:cs="Calibri"/>
              <w:sz w:val="22"/>
              <w:szCs w:val="22"/>
            </w:rPr>
            <w:t xml:space="preserve"> </w:t>
          </w:r>
        </w:p>
        <w:p w:rsidR="00FC02F4" w:rsidRPr="0027186F" w:rsidRDefault="00E85592" w:rsidP="00E85592">
          <w:pPr>
            <w:rPr>
              <w:rFonts w:ascii="Calibri" w:hAnsi="Calibri" w:cs="Calibri"/>
              <w:sz w:val="22"/>
              <w:szCs w:val="22"/>
            </w:rPr>
          </w:pPr>
          <w:r w:rsidRPr="0027186F">
            <w:rPr>
              <w:rFonts w:ascii="Calibri" w:hAnsi="Calibri" w:cs="Calibri"/>
              <w:sz w:val="22"/>
              <w:szCs w:val="22"/>
            </w:rPr>
            <w:t>29-31 Adelaide Road, Dublin</w:t>
          </w:r>
          <w:r w:rsidR="00D84B8C" w:rsidRPr="0027186F">
            <w:rPr>
              <w:rFonts w:ascii="Calibri" w:hAnsi="Calibri" w:cs="Calibri"/>
              <w:sz w:val="22"/>
              <w:szCs w:val="22"/>
            </w:rPr>
            <w:t>,</w:t>
          </w:r>
          <w:r w:rsidRPr="0027186F">
            <w:rPr>
              <w:rFonts w:ascii="Calibri" w:hAnsi="Calibri" w:cs="Calibri"/>
              <w:sz w:val="22"/>
              <w:szCs w:val="22"/>
            </w:rPr>
            <w:t xml:space="preserve"> D02 X285,</w:t>
          </w:r>
          <w:r w:rsidR="00D84B8C" w:rsidRPr="0027186F">
            <w:rPr>
              <w:rFonts w:ascii="Calibri" w:hAnsi="Calibri" w:cs="Calibri"/>
              <w:sz w:val="22"/>
              <w:szCs w:val="22"/>
            </w:rPr>
            <w:t xml:space="preserve"> Ireland</w:t>
          </w:r>
          <w:r w:rsidR="00C87ECE" w:rsidRPr="0027186F">
            <w:rPr>
              <w:rFonts w:ascii="Calibri" w:hAnsi="Calibri" w:cs="Calibri"/>
              <w:sz w:val="22"/>
              <w:szCs w:val="22"/>
            </w:rPr>
            <w:t xml:space="preserve"> </w:t>
          </w:r>
        </w:p>
        <w:p w:rsidR="00D84B8C" w:rsidRPr="0027186F" w:rsidRDefault="00D84B8C" w:rsidP="0084190E">
          <w:pPr>
            <w:rPr>
              <w:rFonts w:ascii="Calibri" w:hAnsi="Calibri" w:cs="Calibri"/>
              <w:sz w:val="22"/>
              <w:szCs w:val="22"/>
            </w:rPr>
          </w:pPr>
          <w:r w:rsidRPr="0027186F">
            <w:rPr>
              <w:rFonts w:ascii="Calibri" w:hAnsi="Calibri" w:cs="Calibri"/>
              <w:sz w:val="22"/>
              <w:szCs w:val="22"/>
            </w:rPr>
            <w:t>Tel: 01 678</w:t>
          </w:r>
          <w:r w:rsidR="00FC02F4" w:rsidRPr="0027186F">
            <w:rPr>
              <w:rFonts w:ascii="Calibri" w:hAnsi="Calibri" w:cs="Calibri"/>
              <w:sz w:val="22"/>
              <w:szCs w:val="22"/>
            </w:rPr>
            <w:t xml:space="preserve"> </w:t>
          </w:r>
          <w:r w:rsidRPr="0027186F">
            <w:rPr>
              <w:rFonts w:ascii="Calibri" w:hAnsi="Calibri" w:cs="Calibri"/>
              <w:sz w:val="22"/>
              <w:szCs w:val="22"/>
            </w:rPr>
            <w:t xml:space="preserve">2000 </w:t>
          </w:r>
          <w:r w:rsidRPr="0027186F">
            <w:rPr>
              <w:rFonts w:ascii="Calibri" w:hAnsi="Calibri" w:cs="Calibri"/>
              <w:color w:val="000000"/>
              <w:sz w:val="22"/>
              <w:szCs w:val="22"/>
            </w:rPr>
            <w:t xml:space="preserve">Email: </w:t>
          </w:r>
          <w:hyperlink r:id="rId1" w:history="1">
            <w:r w:rsidR="0084190E" w:rsidRPr="00412F1C">
              <w:rPr>
                <w:rStyle w:val="Hyperlink"/>
                <w:rFonts w:ascii="Calibri" w:hAnsi="Calibri" w:cs="Calibri"/>
                <w:sz w:val="22"/>
                <w:szCs w:val="22"/>
              </w:rPr>
              <w:t>GSRO@DECC.gov.ie</w:t>
            </w:r>
          </w:hyperlink>
        </w:p>
      </w:tc>
      <w:tc>
        <w:tcPr>
          <w:tcW w:w="1984" w:type="dxa"/>
          <w:shd w:val="clear" w:color="auto" w:fill="auto"/>
        </w:tcPr>
        <w:p w:rsidR="00D84B8C" w:rsidRPr="0027186F" w:rsidRDefault="006A040E" w:rsidP="009B481F">
          <w:pPr>
            <w:jc w:val="center"/>
            <w:rPr>
              <w:rFonts w:ascii="Calibri" w:hAnsi="Calibri" w:cs="Calibri"/>
              <w:b/>
              <w:sz w:val="36"/>
              <w:szCs w:val="36"/>
              <w:u w:val="single"/>
            </w:rPr>
          </w:pPr>
          <w:r w:rsidRPr="0027186F">
            <w:rPr>
              <w:rFonts w:ascii="Calibri" w:hAnsi="Calibri" w:cs="Calibri"/>
              <w:b/>
              <w:sz w:val="36"/>
              <w:szCs w:val="36"/>
              <w:u w:val="single"/>
            </w:rPr>
            <w:t>Form 3</w:t>
          </w:r>
        </w:p>
      </w:tc>
    </w:tr>
  </w:tbl>
  <w:p w:rsidR="00D71CE4" w:rsidRPr="00D71CE4" w:rsidRDefault="00D71CE4" w:rsidP="00D84B8C">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9A" w:rsidRDefault="002E2A9A" w:rsidP="00D71CE4">
      <w:r>
        <w:separator/>
      </w:r>
    </w:p>
  </w:footnote>
  <w:footnote w:type="continuationSeparator" w:id="0">
    <w:p w:rsidR="002E2A9A" w:rsidRDefault="002E2A9A" w:rsidP="00D71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E4" w:rsidRPr="002324D1" w:rsidRDefault="00E339F5" w:rsidP="00B41859">
    <w:pPr>
      <w:pStyle w:val="Header"/>
      <w:tabs>
        <w:tab w:val="clear" w:pos="4513"/>
        <w:tab w:val="clear" w:pos="9026"/>
        <w:tab w:val="right" w:pos="10348"/>
      </w:tabs>
      <w:ind w:left="2835"/>
      <w:rPr>
        <w:sz w:val="2"/>
      </w:rPr>
    </w:pPr>
    <w:r>
      <w:rPr>
        <w:noProof/>
        <w:sz w:val="2"/>
        <w:lang w:val="en-IE" w:eastAsia="en-IE"/>
      </w:rPr>
      <w:drawing>
        <wp:inline distT="0" distB="0" distL="0" distR="0" wp14:anchorId="66A7D6C8" wp14:editId="4FE7A074">
          <wp:extent cx="3562185" cy="96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nvironment, Climate, Communications_Standard.png"/>
                  <pic:cNvPicPr/>
                </pic:nvPicPr>
                <pic:blipFill rotWithShape="1">
                  <a:blip r:embed="rId1" cstate="print">
                    <a:extLst>
                      <a:ext uri="{28A0092B-C50C-407E-A947-70E740481C1C}">
                        <a14:useLocalDpi xmlns:a14="http://schemas.microsoft.com/office/drawing/2010/main" val="0"/>
                      </a:ext>
                    </a:extLst>
                  </a:blip>
                  <a:srcRect t="9339" b="10000"/>
                  <a:stretch/>
                </pic:blipFill>
                <pic:spPr bwMode="auto">
                  <a:xfrm>
                    <a:off x="0" y="0"/>
                    <a:ext cx="3578833" cy="965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F70"/>
    <w:multiLevelType w:val="hybridMultilevel"/>
    <w:tmpl w:val="486E2AC6"/>
    <w:lvl w:ilvl="0" w:tplc="2C38BB28">
      <w:start w:val="1"/>
      <w:numFmt w:val="bullet"/>
      <w:lvlText w:val=""/>
      <w:legacy w:legacy="1" w:legacySpace="120" w:legacyIndent="360"/>
      <w:lvlJc w:val="left"/>
      <w:pPr>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C435D3"/>
    <w:multiLevelType w:val="hybridMultilevel"/>
    <w:tmpl w:val="C3A64CFE"/>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2">
    <w:nsid w:val="7DF44A7D"/>
    <w:multiLevelType w:val="hybridMultilevel"/>
    <w:tmpl w:val="B9769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31"/>
    <w:rsid w:val="00017C71"/>
    <w:rsid w:val="00046DEC"/>
    <w:rsid w:val="00053F5E"/>
    <w:rsid w:val="00054ED0"/>
    <w:rsid w:val="00060966"/>
    <w:rsid w:val="00106BE0"/>
    <w:rsid w:val="00192962"/>
    <w:rsid w:val="00197639"/>
    <w:rsid w:val="001C0F52"/>
    <w:rsid w:val="001D5668"/>
    <w:rsid w:val="001F4861"/>
    <w:rsid w:val="002324D1"/>
    <w:rsid w:val="00236DC6"/>
    <w:rsid w:val="0027186F"/>
    <w:rsid w:val="002E2A9A"/>
    <w:rsid w:val="00310374"/>
    <w:rsid w:val="00400038"/>
    <w:rsid w:val="004146A7"/>
    <w:rsid w:val="0046549F"/>
    <w:rsid w:val="004B688D"/>
    <w:rsid w:val="004D027D"/>
    <w:rsid w:val="004D71B8"/>
    <w:rsid w:val="00522D84"/>
    <w:rsid w:val="00534FCC"/>
    <w:rsid w:val="005A0D31"/>
    <w:rsid w:val="005A54D6"/>
    <w:rsid w:val="005F66F1"/>
    <w:rsid w:val="006A040E"/>
    <w:rsid w:val="006C45FA"/>
    <w:rsid w:val="006F1C61"/>
    <w:rsid w:val="007126B1"/>
    <w:rsid w:val="00726062"/>
    <w:rsid w:val="00727071"/>
    <w:rsid w:val="00733E30"/>
    <w:rsid w:val="007E7B10"/>
    <w:rsid w:val="00823743"/>
    <w:rsid w:val="0084190E"/>
    <w:rsid w:val="00850D58"/>
    <w:rsid w:val="00866034"/>
    <w:rsid w:val="00966557"/>
    <w:rsid w:val="009B481F"/>
    <w:rsid w:val="009F0A8F"/>
    <w:rsid w:val="009F2D2D"/>
    <w:rsid w:val="00A157D1"/>
    <w:rsid w:val="00A630A2"/>
    <w:rsid w:val="00B004A4"/>
    <w:rsid w:val="00B41859"/>
    <w:rsid w:val="00B556F8"/>
    <w:rsid w:val="00B962B1"/>
    <w:rsid w:val="00BD4C9B"/>
    <w:rsid w:val="00BE1B75"/>
    <w:rsid w:val="00BE532E"/>
    <w:rsid w:val="00C14A36"/>
    <w:rsid w:val="00C279C2"/>
    <w:rsid w:val="00C87ECE"/>
    <w:rsid w:val="00CA768D"/>
    <w:rsid w:val="00CC5418"/>
    <w:rsid w:val="00D26380"/>
    <w:rsid w:val="00D71CE4"/>
    <w:rsid w:val="00D84B8C"/>
    <w:rsid w:val="00DA5504"/>
    <w:rsid w:val="00DF6F44"/>
    <w:rsid w:val="00E339F5"/>
    <w:rsid w:val="00E556CE"/>
    <w:rsid w:val="00E85592"/>
    <w:rsid w:val="00E966D8"/>
    <w:rsid w:val="00E975C3"/>
    <w:rsid w:val="00EB245F"/>
    <w:rsid w:val="00EF47AA"/>
    <w:rsid w:val="00FC02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CE4"/>
    <w:pPr>
      <w:tabs>
        <w:tab w:val="center" w:pos="4513"/>
        <w:tab w:val="right" w:pos="9026"/>
      </w:tabs>
    </w:pPr>
  </w:style>
  <w:style w:type="character" w:customStyle="1" w:styleId="HeaderChar">
    <w:name w:val="Header Char"/>
    <w:link w:val="Header"/>
    <w:rsid w:val="00D71CE4"/>
    <w:rPr>
      <w:sz w:val="24"/>
      <w:szCs w:val="24"/>
      <w:lang w:val="en-GB" w:eastAsia="en-US"/>
    </w:rPr>
  </w:style>
  <w:style w:type="paragraph" w:styleId="Footer">
    <w:name w:val="footer"/>
    <w:basedOn w:val="Normal"/>
    <w:link w:val="FooterChar"/>
    <w:rsid w:val="00D71CE4"/>
    <w:pPr>
      <w:tabs>
        <w:tab w:val="center" w:pos="4513"/>
        <w:tab w:val="right" w:pos="9026"/>
      </w:tabs>
    </w:pPr>
  </w:style>
  <w:style w:type="character" w:customStyle="1" w:styleId="FooterChar">
    <w:name w:val="Footer Char"/>
    <w:link w:val="Footer"/>
    <w:rsid w:val="00D71CE4"/>
    <w:rPr>
      <w:sz w:val="24"/>
      <w:szCs w:val="24"/>
      <w:lang w:val="en-GB" w:eastAsia="en-US"/>
    </w:rPr>
  </w:style>
  <w:style w:type="character" w:styleId="Hyperlink">
    <w:name w:val="Hyperlink"/>
    <w:rsid w:val="00D71CE4"/>
    <w:rPr>
      <w:color w:val="0000FF"/>
      <w:u w:val="single"/>
    </w:rPr>
  </w:style>
  <w:style w:type="table" w:styleId="TableGrid">
    <w:name w:val="Table Grid"/>
    <w:basedOn w:val="TableNormal"/>
    <w:rsid w:val="00D7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2B1"/>
    <w:pPr>
      <w:ind w:left="720"/>
      <w:contextualSpacing/>
    </w:pPr>
  </w:style>
  <w:style w:type="paragraph" w:styleId="BalloonText">
    <w:name w:val="Balloon Text"/>
    <w:basedOn w:val="Normal"/>
    <w:link w:val="BalloonTextChar"/>
    <w:rsid w:val="00E339F5"/>
    <w:rPr>
      <w:rFonts w:ascii="Tahoma" w:hAnsi="Tahoma" w:cs="Tahoma"/>
      <w:sz w:val="16"/>
      <w:szCs w:val="16"/>
    </w:rPr>
  </w:style>
  <w:style w:type="character" w:customStyle="1" w:styleId="BalloonTextChar">
    <w:name w:val="Balloon Text Char"/>
    <w:basedOn w:val="DefaultParagraphFont"/>
    <w:link w:val="BalloonText"/>
    <w:rsid w:val="00E339F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CE4"/>
    <w:pPr>
      <w:tabs>
        <w:tab w:val="center" w:pos="4513"/>
        <w:tab w:val="right" w:pos="9026"/>
      </w:tabs>
    </w:pPr>
  </w:style>
  <w:style w:type="character" w:customStyle="1" w:styleId="HeaderChar">
    <w:name w:val="Header Char"/>
    <w:link w:val="Header"/>
    <w:rsid w:val="00D71CE4"/>
    <w:rPr>
      <w:sz w:val="24"/>
      <w:szCs w:val="24"/>
      <w:lang w:val="en-GB" w:eastAsia="en-US"/>
    </w:rPr>
  </w:style>
  <w:style w:type="paragraph" w:styleId="Footer">
    <w:name w:val="footer"/>
    <w:basedOn w:val="Normal"/>
    <w:link w:val="FooterChar"/>
    <w:rsid w:val="00D71CE4"/>
    <w:pPr>
      <w:tabs>
        <w:tab w:val="center" w:pos="4513"/>
        <w:tab w:val="right" w:pos="9026"/>
      </w:tabs>
    </w:pPr>
  </w:style>
  <w:style w:type="character" w:customStyle="1" w:styleId="FooterChar">
    <w:name w:val="Footer Char"/>
    <w:link w:val="Footer"/>
    <w:rsid w:val="00D71CE4"/>
    <w:rPr>
      <w:sz w:val="24"/>
      <w:szCs w:val="24"/>
      <w:lang w:val="en-GB" w:eastAsia="en-US"/>
    </w:rPr>
  </w:style>
  <w:style w:type="character" w:styleId="Hyperlink">
    <w:name w:val="Hyperlink"/>
    <w:rsid w:val="00D71CE4"/>
    <w:rPr>
      <w:color w:val="0000FF"/>
      <w:u w:val="single"/>
    </w:rPr>
  </w:style>
  <w:style w:type="table" w:styleId="TableGrid">
    <w:name w:val="Table Grid"/>
    <w:basedOn w:val="TableNormal"/>
    <w:rsid w:val="00D7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2B1"/>
    <w:pPr>
      <w:ind w:left="720"/>
      <w:contextualSpacing/>
    </w:pPr>
  </w:style>
  <w:style w:type="paragraph" w:styleId="BalloonText">
    <w:name w:val="Balloon Text"/>
    <w:basedOn w:val="Normal"/>
    <w:link w:val="BalloonTextChar"/>
    <w:rsid w:val="00E339F5"/>
    <w:rPr>
      <w:rFonts w:ascii="Tahoma" w:hAnsi="Tahoma" w:cs="Tahoma"/>
      <w:sz w:val="16"/>
      <w:szCs w:val="16"/>
    </w:rPr>
  </w:style>
  <w:style w:type="character" w:customStyle="1" w:styleId="BalloonTextChar">
    <w:name w:val="Balloon Text Char"/>
    <w:basedOn w:val="DefaultParagraphFont"/>
    <w:link w:val="BalloonText"/>
    <w:rsid w:val="00E339F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SRO@DECC.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1</vt:lpstr>
    </vt:vector>
  </TitlesOfParts>
  <Company>Department of Marine and Natural Resources</Company>
  <LinksUpToDate>false</LinksUpToDate>
  <CharactersWithSpaces>4529</CharactersWithSpaces>
  <SharedDoc>false</SharedDoc>
  <HLinks>
    <vt:vector size="6" baseType="variant">
      <vt:variant>
        <vt:i4>4784190</vt:i4>
      </vt:variant>
      <vt:variant>
        <vt:i4>3</vt:i4>
      </vt:variant>
      <vt:variant>
        <vt:i4>0</vt:i4>
      </vt:variant>
      <vt:variant>
        <vt:i4>5</vt:i4>
      </vt:variant>
      <vt:variant>
        <vt:lpwstr>mailto:GSRO@DECC.gov.ie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Department of the Marine and Natural Resources;Ciara.Harte@DCCAE.gov.ie</dc:creator>
  <cp:lastModifiedBy>Paul McDermott</cp:lastModifiedBy>
  <cp:revision>3</cp:revision>
  <cp:lastPrinted>2021-09-01T10:41:00Z</cp:lastPrinted>
  <dcterms:created xsi:type="dcterms:W3CDTF">2021-09-01T10:41:00Z</dcterms:created>
  <dcterms:modified xsi:type="dcterms:W3CDTF">2021-09-01T10:43:00Z</dcterms:modified>
</cp:coreProperties>
</file>